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311" w:rsidRPr="007F5311" w:rsidRDefault="007F5311" w:rsidP="006E63B8">
      <w:pPr>
        <w:spacing w:after="0"/>
        <w:ind w:right="758"/>
        <w:rPr>
          <w:rFonts w:ascii="Times New Roman" w:hAnsi="Times New Roman"/>
          <w:b/>
          <w:sz w:val="24"/>
          <w:szCs w:val="24"/>
          <w:lang w:val="en-GB"/>
        </w:rPr>
      </w:pPr>
      <w:r w:rsidRPr="007F5311">
        <w:rPr>
          <w:rFonts w:ascii="Times New Roman" w:hAnsi="Times New Roman"/>
          <w:b/>
          <w:sz w:val="24"/>
          <w:szCs w:val="24"/>
          <w:lang w:val="en-GB"/>
        </w:rPr>
        <w:t xml:space="preserve">A. </w:t>
      </w:r>
      <w:proofErr w:type="spellStart"/>
      <w:r w:rsidRPr="007F5311">
        <w:rPr>
          <w:rFonts w:ascii="Times New Roman" w:hAnsi="Times New Roman"/>
          <w:b/>
          <w:sz w:val="24"/>
          <w:szCs w:val="24"/>
          <w:lang w:val="en-GB"/>
        </w:rPr>
        <w:t>Gavezzotti</w:t>
      </w:r>
      <w:proofErr w:type="spellEnd"/>
    </w:p>
    <w:p w:rsidR="007F5311" w:rsidRPr="007F5311" w:rsidRDefault="007F5311" w:rsidP="006E63B8">
      <w:pPr>
        <w:spacing w:after="0"/>
        <w:ind w:right="758"/>
        <w:rPr>
          <w:rFonts w:ascii="Times New Roman" w:hAnsi="Times New Roman"/>
          <w:b/>
          <w:sz w:val="24"/>
          <w:szCs w:val="24"/>
          <w:lang w:val="en-GB"/>
        </w:rPr>
      </w:pPr>
      <w:r w:rsidRPr="007F5311">
        <w:rPr>
          <w:rFonts w:ascii="Times New Roman" w:hAnsi="Times New Roman"/>
          <w:b/>
          <w:sz w:val="24"/>
          <w:szCs w:val="24"/>
          <w:lang w:val="en-GB"/>
        </w:rPr>
        <w:t>The crystalline states of organic compounds</w:t>
      </w:r>
      <w:r>
        <w:rPr>
          <w:rFonts w:ascii="Times New Roman" w:hAnsi="Times New Roman"/>
          <w:b/>
          <w:sz w:val="24"/>
          <w:szCs w:val="24"/>
          <w:lang w:val="en-GB"/>
        </w:rPr>
        <w:t xml:space="preserve">, </w:t>
      </w:r>
      <w:r w:rsidRPr="007F5311">
        <w:rPr>
          <w:rFonts w:ascii="Times New Roman" w:hAnsi="Times New Roman"/>
          <w:b/>
          <w:sz w:val="24"/>
          <w:szCs w:val="24"/>
          <w:lang w:val="en-GB"/>
        </w:rPr>
        <w:t xml:space="preserve">Science and applications </w:t>
      </w:r>
    </w:p>
    <w:p w:rsidR="00317F68" w:rsidRPr="007F5311" w:rsidRDefault="007F5311" w:rsidP="006E63B8">
      <w:pPr>
        <w:spacing w:after="0"/>
        <w:ind w:right="758"/>
        <w:rPr>
          <w:rFonts w:ascii="Times New Roman" w:hAnsi="Times New Roman"/>
          <w:b/>
          <w:sz w:val="24"/>
          <w:szCs w:val="24"/>
          <w:lang w:val="en-GB"/>
        </w:rPr>
      </w:pPr>
      <w:r w:rsidRPr="007F5311">
        <w:rPr>
          <w:rFonts w:ascii="Times New Roman" w:hAnsi="Times New Roman"/>
          <w:b/>
          <w:sz w:val="24"/>
          <w:szCs w:val="24"/>
          <w:lang w:val="en-GB"/>
        </w:rPr>
        <w:t>Series: Theoreti</w:t>
      </w:r>
      <w:r w:rsidR="00731FC8">
        <w:rPr>
          <w:rFonts w:ascii="Times New Roman" w:hAnsi="Times New Roman"/>
          <w:b/>
          <w:sz w:val="24"/>
          <w:szCs w:val="24"/>
          <w:lang w:val="en-GB"/>
        </w:rPr>
        <w:t xml:space="preserve">cal and Computational Chemistry, </w:t>
      </w:r>
      <w:r w:rsidRPr="007F5311">
        <w:rPr>
          <w:rFonts w:ascii="Times New Roman" w:hAnsi="Times New Roman"/>
          <w:b/>
          <w:sz w:val="24"/>
          <w:szCs w:val="24"/>
          <w:lang w:val="en-GB"/>
        </w:rPr>
        <w:t xml:space="preserve">Elsevier, 2021 </w:t>
      </w:r>
    </w:p>
    <w:p w:rsidR="007F5311" w:rsidRDefault="003B46BA" w:rsidP="006E63B8">
      <w:pPr>
        <w:spacing w:after="0"/>
        <w:ind w:right="758"/>
        <w:rPr>
          <w:rFonts w:ascii="Times New Roman" w:hAnsi="Times New Roman"/>
          <w:b/>
          <w:sz w:val="24"/>
          <w:szCs w:val="24"/>
          <w:lang w:val="en-GB"/>
        </w:rPr>
      </w:pPr>
      <w:r>
        <w:rPr>
          <w:rFonts w:ascii="Times New Roman" w:hAnsi="Times New Roman"/>
          <w:b/>
          <w:sz w:val="24"/>
          <w:szCs w:val="24"/>
          <w:lang w:val="en-GB"/>
        </w:rPr>
        <w:t xml:space="preserve">Supplementary </w:t>
      </w:r>
      <w:r w:rsidR="007F5311" w:rsidRPr="00731FC8">
        <w:rPr>
          <w:rFonts w:ascii="Times New Roman" w:hAnsi="Times New Roman"/>
          <w:b/>
          <w:sz w:val="24"/>
          <w:szCs w:val="24"/>
          <w:lang w:val="en-GB"/>
        </w:rPr>
        <w:t xml:space="preserve">material </w:t>
      </w:r>
    </w:p>
    <w:p w:rsidR="003B46BA" w:rsidRPr="00731FC8" w:rsidRDefault="003B46BA" w:rsidP="006E63B8">
      <w:pPr>
        <w:spacing w:after="0"/>
        <w:ind w:right="758"/>
        <w:rPr>
          <w:rFonts w:ascii="Times New Roman" w:hAnsi="Times New Roman"/>
          <w:b/>
          <w:sz w:val="24"/>
          <w:szCs w:val="24"/>
          <w:lang w:val="en-GB"/>
        </w:rPr>
      </w:pPr>
      <w:r>
        <w:rPr>
          <w:rFonts w:ascii="Times New Roman" w:hAnsi="Times New Roman"/>
          <w:b/>
          <w:sz w:val="24"/>
          <w:szCs w:val="24"/>
          <w:lang w:val="en-GB"/>
        </w:rPr>
        <w:t xml:space="preserve">This material results from </w:t>
      </w:r>
      <w:r w:rsidR="006E63B8">
        <w:rPr>
          <w:rFonts w:ascii="Times New Roman" w:hAnsi="Times New Roman"/>
          <w:b/>
          <w:sz w:val="24"/>
          <w:szCs w:val="24"/>
          <w:lang w:val="en-GB"/>
        </w:rPr>
        <w:t xml:space="preserve">additional, </w:t>
      </w:r>
      <w:r>
        <w:rPr>
          <w:rFonts w:ascii="Times New Roman" w:hAnsi="Times New Roman"/>
          <w:b/>
          <w:sz w:val="24"/>
          <w:szCs w:val="24"/>
          <w:lang w:val="en-GB"/>
        </w:rPr>
        <w:t xml:space="preserve">voluntary disclosure by the author of the above book and is NOT </w:t>
      </w:r>
      <w:r w:rsidR="006E63B8">
        <w:rPr>
          <w:rFonts w:ascii="Times New Roman" w:hAnsi="Times New Roman"/>
          <w:b/>
          <w:sz w:val="24"/>
          <w:szCs w:val="24"/>
          <w:lang w:val="en-GB"/>
        </w:rPr>
        <w:t xml:space="preserve">subject to copyright </w:t>
      </w:r>
    </w:p>
    <w:p w:rsidR="007F5311" w:rsidRDefault="007F5311" w:rsidP="006E63B8">
      <w:pPr>
        <w:spacing w:after="0"/>
        <w:ind w:right="758"/>
        <w:rPr>
          <w:rFonts w:ascii="Times New Roman" w:hAnsi="Times New Roman"/>
          <w:sz w:val="24"/>
          <w:szCs w:val="24"/>
          <w:lang w:val="en-GB"/>
        </w:rPr>
      </w:pPr>
    </w:p>
    <w:p w:rsidR="007F5311" w:rsidRPr="00731FC8" w:rsidRDefault="007F5311" w:rsidP="006E63B8">
      <w:pPr>
        <w:spacing w:after="0"/>
        <w:ind w:right="758"/>
        <w:rPr>
          <w:rFonts w:ascii="Times New Roman" w:hAnsi="Times New Roman"/>
          <w:b/>
          <w:sz w:val="24"/>
          <w:szCs w:val="24"/>
          <w:lang w:val="en-GB"/>
        </w:rPr>
      </w:pPr>
      <w:r w:rsidRPr="00731FC8">
        <w:rPr>
          <w:rFonts w:ascii="Times New Roman" w:hAnsi="Times New Roman"/>
          <w:b/>
          <w:sz w:val="24"/>
          <w:szCs w:val="24"/>
          <w:lang w:val="en-GB"/>
        </w:rPr>
        <w:t>Computer programs</w:t>
      </w:r>
    </w:p>
    <w:p w:rsidR="006E63B8" w:rsidRDefault="007F5311" w:rsidP="006E63B8">
      <w:pPr>
        <w:spacing w:after="0"/>
        <w:ind w:right="758"/>
        <w:rPr>
          <w:rFonts w:ascii="Times New Roman" w:hAnsi="Times New Roman"/>
          <w:sz w:val="24"/>
          <w:szCs w:val="24"/>
          <w:lang w:val="en-GB"/>
        </w:rPr>
      </w:pPr>
      <w:proofErr w:type="spellStart"/>
      <w:r w:rsidRPr="00731FC8">
        <w:rPr>
          <w:rFonts w:ascii="Times New Roman" w:hAnsi="Times New Roman"/>
          <w:b/>
          <w:sz w:val="24"/>
          <w:szCs w:val="24"/>
          <w:lang w:val="en-GB"/>
        </w:rPr>
        <w:t>mdyone.for</w:t>
      </w:r>
      <w:proofErr w:type="spellEnd"/>
      <w:r>
        <w:rPr>
          <w:rFonts w:ascii="Times New Roman" w:hAnsi="Times New Roman"/>
          <w:sz w:val="24"/>
          <w:szCs w:val="24"/>
          <w:lang w:val="en-GB"/>
        </w:rPr>
        <w:t xml:space="preserve">    performs molecular dynamic for a single particle </w:t>
      </w:r>
    </w:p>
    <w:p w:rsidR="007F5311" w:rsidRDefault="006E63B8" w:rsidP="006E63B8">
      <w:pPr>
        <w:spacing w:after="0"/>
        <w:ind w:right="758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 xml:space="preserve">                       </w:t>
      </w:r>
      <w:r w:rsidR="007F5311">
        <w:rPr>
          <w:rFonts w:ascii="Times New Roman" w:hAnsi="Times New Roman"/>
          <w:sz w:val="24"/>
          <w:szCs w:val="24"/>
          <w:lang w:val="en-GB"/>
        </w:rPr>
        <w:t>in an intermolecular potential field</w:t>
      </w:r>
      <w:r>
        <w:rPr>
          <w:rFonts w:ascii="Times New Roman" w:hAnsi="Times New Roman"/>
          <w:sz w:val="24"/>
          <w:szCs w:val="24"/>
          <w:lang w:val="en-GB"/>
        </w:rPr>
        <w:t xml:space="preserve"> (</w:t>
      </w:r>
      <w:r w:rsidR="007F5311">
        <w:rPr>
          <w:rFonts w:ascii="Times New Roman" w:hAnsi="Times New Roman"/>
          <w:sz w:val="24"/>
          <w:szCs w:val="24"/>
          <w:lang w:val="en-GB"/>
        </w:rPr>
        <w:t>see examples in Appendix</w:t>
      </w:r>
      <w:r>
        <w:rPr>
          <w:rFonts w:ascii="Times New Roman" w:hAnsi="Times New Roman"/>
          <w:sz w:val="24"/>
          <w:szCs w:val="24"/>
          <w:lang w:val="en-GB"/>
        </w:rPr>
        <w:t>)</w:t>
      </w:r>
    </w:p>
    <w:p w:rsidR="00731FC8" w:rsidRDefault="00731FC8" w:rsidP="006E63B8">
      <w:pPr>
        <w:spacing w:after="0"/>
        <w:ind w:right="758"/>
        <w:rPr>
          <w:rFonts w:ascii="Times New Roman" w:hAnsi="Times New Roman"/>
          <w:sz w:val="24"/>
          <w:szCs w:val="24"/>
          <w:lang w:val="en-GB"/>
        </w:rPr>
      </w:pPr>
      <w:proofErr w:type="spellStart"/>
      <w:r w:rsidRPr="00731FC8">
        <w:rPr>
          <w:rFonts w:ascii="Times New Roman" w:hAnsi="Times New Roman"/>
          <w:b/>
          <w:sz w:val="24"/>
          <w:szCs w:val="24"/>
          <w:lang w:val="en-GB"/>
        </w:rPr>
        <w:t>pcacry.for</w:t>
      </w:r>
      <w:proofErr w:type="spellEnd"/>
      <w:r>
        <w:rPr>
          <w:rFonts w:ascii="Times New Roman" w:hAnsi="Times New Roman"/>
          <w:sz w:val="24"/>
          <w:szCs w:val="24"/>
          <w:lang w:val="en-GB"/>
        </w:rPr>
        <w:t xml:space="preserve">     calculates molecular and crystal properties for many crystal structures  </w:t>
      </w:r>
    </w:p>
    <w:p w:rsidR="007F5311" w:rsidRDefault="00731FC8" w:rsidP="006E63B8">
      <w:pPr>
        <w:spacing w:after="0"/>
        <w:ind w:right="758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 xml:space="preserve">                     and prints them in a rectangular matrix on output file</w:t>
      </w:r>
    </w:p>
    <w:p w:rsidR="00731FC8" w:rsidRDefault="00731FC8" w:rsidP="006E63B8">
      <w:pPr>
        <w:spacing w:after="0"/>
        <w:ind w:right="758"/>
        <w:rPr>
          <w:rFonts w:ascii="Times New Roman" w:hAnsi="Times New Roman"/>
          <w:sz w:val="24"/>
          <w:szCs w:val="24"/>
          <w:lang w:val="en-GB"/>
        </w:rPr>
      </w:pPr>
      <w:proofErr w:type="spellStart"/>
      <w:r w:rsidRPr="00731FC8">
        <w:rPr>
          <w:rFonts w:ascii="Times New Roman" w:hAnsi="Times New Roman"/>
          <w:b/>
          <w:sz w:val="24"/>
          <w:szCs w:val="24"/>
          <w:lang w:val="en-GB"/>
        </w:rPr>
        <w:t>pcares.for</w:t>
      </w:r>
      <w:proofErr w:type="spellEnd"/>
      <w:r>
        <w:rPr>
          <w:rFonts w:ascii="Times New Roman" w:hAnsi="Times New Roman"/>
          <w:sz w:val="24"/>
          <w:szCs w:val="24"/>
          <w:lang w:val="en-GB"/>
        </w:rPr>
        <w:t xml:space="preserve">    reads the output of </w:t>
      </w:r>
      <w:proofErr w:type="spellStart"/>
      <w:r>
        <w:rPr>
          <w:rFonts w:ascii="Times New Roman" w:hAnsi="Times New Roman"/>
          <w:sz w:val="24"/>
          <w:szCs w:val="24"/>
          <w:lang w:val="en-GB"/>
        </w:rPr>
        <w:t>pcacry.for</w:t>
      </w:r>
      <w:proofErr w:type="spellEnd"/>
      <w:r>
        <w:rPr>
          <w:rFonts w:ascii="Times New Roman" w:hAnsi="Times New Roman"/>
          <w:sz w:val="24"/>
          <w:szCs w:val="24"/>
          <w:lang w:val="en-GB"/>
        </w:rPr>
        <w:t xml:space="preserve"> a performs principal component analysis</w:t>
      </w:r>
    </w:p>
    <w:p w:rsidR="00731FC8" w:rsidRDefault="00731FC8" w:rsidP="006E63B8">
      <w:pPr>
        <w:spacing w:after="0"/>
        <w:ind w:right="758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 xml:space="preserve">                    can also be used independently to perform PCA on any rectangular data matrix</w:t>
      </w:r>
    </w:p>
    <w:p w:rsidR="00731FC8" w:rsidRDefault="00731FC8" w:rsidP="006E63B8">
      <w:pPr>
        <w:spacing w:after="0"/>
        <w:ind w:right="758"/>
        <w:rPr>
          <w:rFonts w:ascii="Times New Roman" w:hAnsi="Times New Roman"/>
          <w:sz w:val="24"/>
          <w:szCs w:val="24"/>
          <w:lang w:val="en-GB"/>
        </w:rPr>
      </w:pPr>
      <w:proofErr w:type="spellStart"/>
      <w:r w:rsidRPr="00731FC8">
        <w:rPr>
          <w:rFonts w:ascii="Times New Roman" w:hAnsi="Times New Roman"/>
          <w:b/>
          <w:sz w:val="24"/>
          <w:szCs w:val="24"/>
          <w:lang w:val="en-GB"/>
        </w:rPr>
        <w:t>symche.for</w:t>
      </w:r>
      <w:proofErr w:type="spellEnd"/>
      <w:r>
        <w:rPr>
          <w:rFonts w:ascii="Times New Roman" w:hAnsi="Times New Roman"/>
          <w:sz w:val="24"/>
          <w:szCs w:val="24"/>
          <w:lang w:val="en-GB"/>
        </w:rPr>
        <w:t xml:space="preserve">   tentatively checks for hidden symmetries between Z'&gt;1 crystal units</w:t>
      </w:r>
    </w:p>
    <w:p w:rsidR="00731FC8" w:rsidRDefault="00731FC8" w:rsidP="006E63B8">
      <w:pPr>
        <w:spacing w:after="0"/>
        <w:ind w:right="758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 xml:space="preserve">                       or polymorphs (not 100% proof)</w:t>
      </w:r>
    </w:p>
    <w:p w:rsidR="00731FC8" w:rsidRDefault="00731FC8" w:rsidP="006E63B8">
      <w:pPr>
        <w:spacing w:after="0"/>
        <w:ind w:right="758"/>
        <w:rPr>
          <w:rFonts w:ascii="Times New Roman" w:hAnsi="Times New Roman"/>
          <w:sz w:val="24"/>
          <w:szCs w:val="24"/>
          <w:lang w:val="en-GB"/>
        </w:rPr>
      </w:pPr>
    </w:p>
    <w:p w:rsidR="00731FC8" w:rsidRPr="00731FC8" w:rsidRDefault="00731FC8" w:rsidP="006E63B8">
      <w:pPr>
        <w:spacing w:after="0"/>
        <w:ind w:right="758"/>
        <w:rPr>
          <w:rFonts w:ascii="Times New Roman" w:hAnsi="Times New Roman"/>
          <w:b/>
          <w:sz w:val="24"/>
          <w:szCs w:val="24"/>
          <w:lang w:val="en-GB"/>
        </w:rPr>
      </w:pPr>
      <w:r w:rsidRPr="00731FC8">
        <w:rPr>
          <w:rFonts w:ascii="Times New Roman" w:hAnsi="Times New Roman"/>
          <w:b/>
          <w:sz w:val="24"/>
          <w:szCs w:val="24"/>
          <w:lang w:val="en-GB"/>
        </w:rPr>
        <w:t>Movies from molecular dynamics</w:t>
      </w:r>
    </w:p>
    <w:p w:rsidR="00731FC8" w:rsidRDefault="00731FC8" w:rsidP="006E63B8">
      <w:pPr>
        <w:spacing w:after="0"/>
        <w:ind w:right="758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>See Descriptions and methods in Chapter 9</w:t>
      </w:r>
      <w:r w:rsidR="006E63B8">
        <w:rPr>
          <w:rFonts w:ascii="Times New Roman" w:hAnsi="Times New Roman"/>
          <w:sz w:val="24"/>
          <w:szCs w:val="24"/>
          <w:lang w:val="en-GB"/>
        </w:rPr>
        <w:t xml:space="preserve"> and 8</w:t>
      </w:r>
    </w:p>
    <w:p w:rsidR="003B46BA" w:rsidRDefault="003B46BA" w:rsidP="006E63B8">
      <w:pPr>
        <w:spacing w:after="0"/>
        <w:ind w:right="758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>Generated by VMD software</w:t>
      </w:r>
      <w:r>
        <w:rPr>
          <w:rFonts w:ascii="Times New Roman" w:hAnsi="Times New Roman"/>
          <w:sz w:val="24"/>
          <w:lang w:val="en-GB"/>
        </w:rPr>
        <w:t xml:space="preserve"> (www.ks.uiuc.edu/Research/vmd/) </w:t>
      </w:r>
    </w:p>
    <w:p w:rsidR="00731FC8" w:rsidRDefault="00731FC8" w:rsidP="006E63B8">
      <w:pPr>
        <w:spacing w:after="0"/>
        <w:ind w:right="758"/>
        <w:rPr>
          <w:rFonts w:ascii="Times New Roman" w:hAnsi="Times New Roman"/>
          <w:sz w:val="24"/>
          <w:szCs w:val="24"/>
          <w:lang w:val="en-GB"/>
        </w:rPr>
      </w:pPr>
      <w:r w:rsidRPr="00731FC8">
        <w:rPr>
          <w:rFonts w:ascii="Times New Roman" w:hAnsi="Times New Roman"/>
          <w:b/>
          <w:sz w:val="24"/>
          <w:szCs w:val="24"/>
          <w:lang w:val="en-GB"/>
        </w:rPr>
        <w:t>cluster-cryst.avi</w:t>
      </w:r>
      <w:r>
        <w:rPr>
          <w:rFonts w:ascii="Times New Roman" w:hAnsi="Times New Roman"/>
          <w:sz w:val="24"/>
          <w:szCs w:val="24"/>
          <w:lang w:val="en-GB"/>
        </w:rPr>
        <w:t xml:space="preserve">       from liquid to crystal (melting movie played backwards)</w:t>
      </w:r>
    </w:p>
    <w:p w:rsidR="00731FC8" w:rsidRDefault="00731FC8" w:rsidP="006E63B8">
      <w:pPr>
        <w:spacing w:after="0"/>
        <w:ind w:right="758"/>
        <w:rPr>
          <w:rFonts w:ascii="Times New Roman" w:hAnsi="Times New Roman"/>
          <w:sz w:val="24"/>
          <w:szCs w:val="24"/>
          <w:lang w:val="en-GB"/>
        </w:rPr>
      </w:pPr>
      <w:r w:rsidRPr="00731FC8">
        <w:rPr>
          <w:rFonts w:ascii="Times New Roman" w:hAnsi="Times New Roman"/>
          <w:b/>
          <w:sz w:val="24"/>
          <w:szCs w:val="24"/>
          <w:lang w:val="en-GB"/>
        </w:rPr>
        <w:t>cluster-melt.avi</w:t>
      </w:r>
      <w:r>
        <w:rPr>
          <w:rFonts w:ascii="Times New Roman" w:hAnsi="Times New Roman"/>
          <w:sz w:val="24"/>
          <w:szCs w:val="24"/>
          <w:lang w:val="en-GB"/>
        </w:rPr>
        <w:t xml:space="preserve">        from crystal to liquid </w:t>
      </w:r>
    </w:p>
    <w:p w:rsidR="00731FC8" w:rsidRDefault="00731FC8" w:rsidP="006E63B8">
      <w:pPr>
        <w:spacing w:after="0"/>
        <w:ind w:right="758"/>
        <w:rPr>
          <w:rFonts w:ascii="Times New Roman" w:hAnsi="Times New Roman"/>
          <w:sz w:val="24"/>
          <w:szCs w:val="24"/>
          <w:lang w:val="en-GB"/>
        </w:rPr>
      </w:pPr>
      <w:r w:rsidRPr="00731FC8">
        <w:rPr>
          <w:rFonts w:ascii="Times New Roman" w:hAnsi="Times New Roman"/>
          <w:b/>
          <w:sz w:val="24"/>
          <w:szCs w:val="24"/>
          <w:lang w:val="en-GB"/>
        </w:rPr>
        <w:t>mcbenz-cry.avi</w:t>
      </w:r>
      <w:r>
        <w:rPr>
          <w:rFonts w:ascii="Times New Roman" w:hAnsi="Times New Roman"/>
          <w:sz w:val="24"/>
          <w:szCs w:val="24"/>
          <w:lang w:val="en-GB"/>
        </w:rPr>
        <w:t xml:space="preserve">        molecular librations in a </w:t>
      </w:r>
      <w:proofErr w:type="spellStart"/>
      <w:r>
        <w:rPr>
          <w:rFonts w:ascii="Times New Roman" w:hAnsi="Times New Roman"/>
          <w:sz w:val="24"/>
          <w:szCs w:val="24"/>
          <w:lang w:val="en-GB"/>
        </w:rPr>
        <w:t>monochlorobenzene</w:t>
      </w:r>
      <w:proofErr w:type="spellEnd"/>
      <w:r>
        <w:rPr>
          <w:rFonts w:ascii="Times New Roman" w:hAnsi="Times New Roman"/>
          <w:sz w:val="24"/>
          <w:szCs w:val="24"/>
          <w:lang w:val="en-GB"/>
        </w:rPr>
        <w:t xml:space="preserve"> crystal</w:t>
      </w:r>
    </w:p>
    <w:p w:rsidR="00731FC8" w:rsidRDefault="00731FC8" w:rsidP="006E63B8">
      <w:pPr>
        <w:spacing w:after="0"/>
        <w:ind w:right="758"/>
        <w:rPr>
          <w:rFonts w:ascii="Times New Roman" w:hAnsi="Times New Roman"/>
          <w:sz w:val="24"/>
          <w:szCs w:val="24"/>
          <w:lang w:val="en-GB"/>
        </w:rPr>
      </w:pPr>
      <w:r w:rsidRPr="00731FC8">
        <w:rPr>
          <w:rFonts w:ascii="Times New Roman" w:hAnsi="Times New Roman"/>
          <w:b/>
          <w:sz w:val="24"/>
          <w:szCs w:val="24"/>
          <w:lang w:val="en-GB"/>
        </w:rPr>
        <w:t>nibz-liq.avi</w:t>
      </w:r>
      <w:r>
        <w:rPr>
          <w:rFonts w:ascii="Times New Roman" w:hAnsi="Times New Roman"/>
          <w:sz w:val="24"/>
          <w:szCs w:val="24"/>
          <w:lang w:val="en-GB"/>
        </w:rPr>
        <w:t xml:space="preserve">               molecular agitation in liquid nitrobenzene</w:t>
      </w:r>
    </w:p>
    <w:p w:rsidR="00731FC8" w:rsidRDefault="00731FC8" w:rsidP="006E63B8">
      <w:pPr>
        <w:spacing w:after="0"/>
        <w:ind w:right="758"/>
        <w:rPr>
          <w:rFonts w:ascii="Times New Roman" w:hAnsi="Times New Roman"/>
          <w:sz w:val="24"/>
          <w:szCs w:val="24"/>
          <w:lang w:val="en-GB"/>
        </w:rPr>
      </w:pPr>
      <w:r w:rsidRPr="00731FC8">
        <w:rPr>
          <w:rFonts w:ascii="Times New Roman" w:hAnsi="Times New Roman"/>
          <w:b/>
          <w:sz w:val="24"/>
          <w:szCs w:val="24"/>
          <w:lang w:val="en-GB"/>
        </w:rPr>
        <w:t>nica100.avi</w:t>
      </w:r>
      <w:r>
        <w:rPr>
          <w:rFonts w:ascii="Times New Roman" w:hAnsi="Times New Roman"/>
          <w:sz w:val="24"/>
          <w:szCs w:val="24"/>
          <w:lang w:val="en-GB"/>
        </w:rPr>
        <w:t xml:space="preserve">               formation of a hydrogen bonded molecular pair, nicotinic acid</w:t>
      </w:r>
    </w:p>
    <w:p w:rsidR="00731FC8" w:rsidRDefault="00731FC8" w:rsidP="006E63B8">
      <w:pPr>
        <w:spacing w:after="0"/>
        <w:ind w:right="758"/>
        <w:rPr>
          <w:rFonts w:ascii="Times New Roman" w:hAnsi="Times New Roman"/>
          <w:sz w:val="24"/>
          <w:szCs w:val="24"/>
          <w:lang w:val="en-GB"/>
        </w:rPr>
      </w:pPr>
      <w:r w:rsidRPr="00731FC8">
        <w:rPr>
          <w:rFonts w:ascii="Times New Roman" w:hAnsi="Times New Roman"/>
          <w:b/>
          <w:sz w:val="24"/>
          <w:szCs w:val="24"/>
          <w:lang w:val="en-GB"/>
        </w:rPr>
        <w:t>nica200.avi</w:t>
      </w:r>
      <w:r>
        <w:rPr>
          <w:rFonts w:ascii="Times New Roman" w:hAnsi="Times New Roman"/>
          <w:sz w:val="24"/>
          <w:szCs w:val="24"/>
          <w:lang w:val="en-GB"/>
        </w:rPr>
        <w:t xml:space="preserve">               formation of a stacked molecular pair, nicotinic acid</w:t>
      </w:r>
    </w:p>
    <w:p w:rsidR="006E63B8" w:rsidRDefault="00731FC8" w:rsidP="006E63B8">
      <w:pPr>
        <w:spacing w:after="0"/>
        <w:ind w:right="758"/>
        <w:rPr>
          <w:rFonts w:ascii="Times New Roman" w:hAnsi="Times New Roman"/>
          <w:sz w:val="24"/>
          <w:szCs w:val="24"/>
          <w:lang w:val="en-GB"/>
        </w:rPr>
      </w:pPr>
      <w:r w:rsidRPr="00731FC8">
        <w:rPr>
          <w:rFonts w:ascii="Times New Roman" w:hAnsi="Times New Roman"/>
          <w:b/>
          <w:sz w:val="24"/>
          <w:szCs w:val="24"/>
          <w:lang w:val="en-GB"/>
        </w:rPr>
        <w:t>teps.avi</w:t>
      </w:r>
      <w:r>
        <w:rPr>
          <w:rFonts w:ascii="Times New Roman" w:hAnsi="Times New Roman"/>
          <w:sz w:val="24"/>
          <w:szCs w:val="24"/>
          <w:lang w:val="en-GB"/>
        </w:rPr>
        <w:t xml:space="preserve">                     a collage of biased Monte Carlo trajectories going from</w:t>
      </w:r>
      <w:r w:rsidR="006E63B8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GB"/>
        </w:rPr>
        <w:t xml:space="preserve">liquid to </w:t>
      </w:r>
    </w:p>
    <w:p w:rsidR="00731FC8" w:rsidRDefault="006E63B8" w:rsidP="006E63B8">
      <w:pPr>
        <w:spacing w:after="0"/>
        <w:ind w:right="758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 xml:space="preserve">                                  </w:t>
      </w:r>
      <w:r w:rsidR="00731FC8">
        <w:rPr>
          <w:rFonts w:ascii="Times New Roman" w:hAnsi="Times New Roman"/>
          <w:sz w:val="24"/>
          <w:szCs w:val="24"/>
          <w:lang w:val="en-GB"/>
        </w:rPr>
        <w:t>crystalline</w:t>
      </w:r>
      <w:r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731FC8">
        <w:rPr>
          <w:rFonts w:ascii="Times New Roman" w:hAnsi="Times New Roman"/>
          <w:sz w:val="24"/>
          <w:szCs w:val="24"/>
          <w:lang w:val="en-GB"/>
        </w:rPr>
        <w:t>1,4-benzodinitrile (</w:t>
      </w:r>
      <w:proofErr w:type="spellStart"/>
      <w:r w:rsidR="00731FC8">
        <w:rPr>
          <w:rFonts w:ascii="Times New Roman" w:hAnsi="Times New Roman"/>
          <w:sz w:val="24"/>
          <w:szCs w:val="24"/>
          <w:lang w:val="en-GB"/>
        </w:rPr>
        <w:t>terephthalonitrile</w:t>
      </w:r>
      <w:proofErr w:type="spellEnd"/>
      <w:r w:rsidR="00731FC8">
        <w:rPr>
          <w:rFonts w:ascii="Times New Roman" w:hAnsi="Times New Roman"/>
          <w:sz w:val="24"/>
          <w:szCs w:val="24"/>
          <w:lang w:val="en-GB"/>
        </w:rPr>
        <w:t xml:space="preserve">) </w:t>
      </w:r>
    </w:p>
    <w:p w:rsidR="007F5311" w:rsidRPr="007F5311" w:rsidRDefault="007F5311" w:rsidP="006E63B8">
      <w:pPr>
        <w:spacing w:after="0"/>
        <w:ind w:right="758"/>
        <w:rPr>
          <w:rFonts w:ascii="Times New Roman" w:hAnsi="Times New Roman"/>
          <w:sz w:val="24"/>
          <w:szCs w:val="24"/>
          <w:lang w:val="en-GB"/>
        </w:rPr>
      </w:pPr>
    </w:p>
    <w:p w:rsidR="007F5311" w:rsidRPr="007F5311" w:rsidRDefault="007F5311" w:rsidP="006E63B8">
      <w:pPr>
        <w:spacing w:after="0"/>
        <w:ind w:right="758"/>
        <w:rPr>
          <w:rFonts w:ascii="Times New Roman" w:hAnsi="Times New Roman"/>
          <w:sz w:val="24"/>
          <w:szCs w:val="24"/>
          <w:lang w:val="en-GB"/>
        </w:rPr>
      </w:pPr>
    </w:p>
    <w:sectPr w:rsidR="007F5311" w:rsidRPr="007F5311" w:rsidSect="00317F68">
      <w:pgSz w:w="12240" w:h="15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7F5311"/>
    <w:rsid w:val="00317F68"/>
    <w:rsid w:val="003B46BA"/>
    <w:rsid w:val="006E63B8"/>
    <w:rsid w:val="00731FC8"/>
    <w:rsid w:val="007F5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F5311"/>
    <w:rPr>
      <w:rFonts w:ascii="Calibri" w:eastAsia="Calibri" w:hAnsi="Calibri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2021-05-20T10:25:00Z</dcterms:created>
  <dcterms:modified xsi:type="dcterms:W3CDTF">2021-05-20T10:54:00Z</dcterms:modified>
</cp:coreProperties>
</file>